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tabs>
          <w:tab w:val="left" w:pos="8505"/>
        </w:tabs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宝档发〔202</w:t>
      </w:r>
      <w:r>
        <w:rPr>
          <w:rFonts w:hint="default"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Lines="5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宝鸡市档案局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</w:t>
      </w:r>
      <w:r>
        <w:rPr>
          <w:rFonts w:hint="default" w:ascii="方正小标宋简体" w:eastAsia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年档案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行政执法检查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80" w:lineRule="exact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各有关县（区）档案局（馆）、市级有关部门、企事业单位：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</w:t>
      </w:r>
      <w:r>
        <w:rPr>
          <w:rFonts w:hint="eastAsia" w:eastAsia="仿宋_GB2312"/>
          <w:sz w:val="32"/>
          <w:szCs w:val="32"/>
          <w:lang w:eastAsia="zh-CN"/>
        </w:rPr>
        <w:t>有效落实全年档案工作重点任务，切实加强档案馆（室）</w:t>
      </w:r>
      <w:r>
        <w:rPr>
          <w:rFonts w:hint="eastAsia" w:eastAsia="仿宋_GB2312"/>
          <w:sz w:val="32"/>
          <w:szCs w:val="32"/>
        </w:rPr>
        <w:t>安全管理工作，全面提升我市档案管理</w:t>
      </w:r>
      <w:r>
        <w:rPr>
          <w:rFonts w:hint="eastAsia" w:eastAsia="仿宋_GB2312"/>
          <w:sz w:val="32"/>
          <w:szCs w:val="32"/>
          <w:lang w:eastAsia="zh-CN"/>
        </w:rPr>
        <w:t>专业化、</w:t>
      </w:r>
      <w:r>
        <w:rPr>
          <w:rFonts w:hint="eastAsia" w:eastAsia="仿宋_GB2312"/>
          <w:sz w:val="32"/>
          <w:szCs w:val="32"/>
        </w:rPr>
        <w:t>规范化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科学化水平，经研究，</w:t>
      </w:r>
      <w:r>
        <w:rPr>
          <w:rFonts w:hint="eastAsia" w:eastAsia="仿宋_GB2312"/>
          <w:sz w:val="32"/>
          <w:szCs w:val="32"/>
          <w:lang w:eastAsia="zh-CN"/>
        </w:rPr>
        <w:t>近期将</w:t>
      </w:r>
      <w:r>
        <w:rPr>
          <w:rFonts w:hint="eastAsia" w:eastAsia="仿宋_GB2312"/>
          <w:sz w:val="32"/>
          <w:szCs w:val="32"/>
        </w:rPr>
        <w:t>对有关县（区）、市级部门</w:t>
      </w:r>
      <w:r>
        <w:rPr>
          <w:rFonts w:hint="eastAsia" w:eastAsia="仿宋_GB2312"/>
          <w:sz w:val="32"/>
          <w:szCs w:val="32"/>
          <w:lang w:eastAsia="zh-CN"/>
        </w:rPr>
        <w:t>、企事业单位开展</w:t>
      </w:r>
      <w:r>
        <w:rPr>
          <w:rFonts w:hint="eastAsia" w:eastAsia="仿宋_GB2312"/>
          <w:sz w:val="32"/>
          <w:szCs w:val="32"/>
        </w:rPr>
        <w:t>档案</w:t>
      </w:r>
      <w:r>
        <w:rPr>
          <w:rFonts w:hint="eastAsia" w:eastAsia="仿宋_GB2312"/>
          <w:sz w:val="32"/>
          <w:szCs w:val="32"/>
          <w:lang w:eastAsia="zh-CN"/>
        </w:rPr>
        <w:t>行政执法检查</w:t>
      </w:r>
      <w:r>
        <w:rPr>
          <w:rFonts w:hint="eastAsia" w:eastAsia="仿宋_GB2312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黑体" w:eastAsia="仿宋_GB2312"/>
          <w:sz w:val="32"/>
          <w:szCs w:val="32"/>
        </w:rPr>
        <w:t>日-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此次执法检查工作采取</w:t>
      </w:r>
      <w:r>
        <w:rPr>
          <w:rFonts w:hint="eastAsia" w:eastAsia="仿宋_GB2312"/>
          <w:sz w:val="32"/>
          <w:szCs w:val="32"/>
        </w:rPr>
        <w:t>听</w:t>
      </w:r>
      <w:r>
        <w:rPr>
          <w:rFonts w:hint="eastAsia" w:eastAsia="仿宋_GB2312"/>
          <w:sz w:val="32"/>
          <w:szCs w:val="32"/>
          <w:lang w:eastAsia="zh-CN"/>
        </w:rPr>
        <w:t>取</w:t>
      </w:r>
      <w:r>
        <w:rPr>
          <w:rFonts w:hint="eastAsia" w:eastAsia="仿宋_GB2312"/>
          <w:sz w:val="32"/>
          <w:szCs w:val="32"/>
        </w:rPr>
        <w:t>汇报、现场核查、查阅资料</w:t>
      </w:r>
      <w:r>
        <w:rPr>
          <w:rFonts w:hint="eastAsia" w:eastAsia="仿宋_GB2312"/>
          <w:sz w:val="32"/>
          <w:szCs w:val="32"/>
          <w:lang w:eastAsia="zh-CN"/>
        </w:rPr>
        <w:t>的方式进行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对各县（区）的执法</w:t>
      </w:r>
      <w:r>
        <w:rPr>
          <w:rFonts w:hint="eastAsia" w:eastAsia="仿宋_GB2312"/>
          <w:sz w:val="32"/>
          <w:szCs w:val="32"/>
          <w:lang w:val="en-US" w:eastAsia="zh-CN"/>
        </w:rPr>
        <w:t>检查，要</w:t>
      </w:r>
      <w:r>
        <w:rPr>
          <w:rFonts w:hint="eastAsia" w:eastAsia="仿宋_GB2312"/>
          <w:sz w:val="32"/>
          <w:szCs w:val="32"/>
          <w:lang w:eastAsia="zh-CN"/>
        </w:rPr>
        <w:t>选取一个部门规范化档案室和档案服务乡村振兴示范镇、村进行查看。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三、检查内容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（一）县（区）</w:t>
      </w:r>
      <w:r>
        <w:rPr>
          <w:rFonts w:hint="default" w:ascii="仿宋_GB2312" w:eastAsia="仿宋_GB2312"/>
          <w:sz w:val="32"/>
          <w:szCs w:val="32"/>
          <w:lang w:val="en" w:eastAsia="zh-CN"/>
        </w:rPr>
        <w:t>档案局（馆）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档案室规范化建设推进情况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档案服务乡村振兴工作推进情况；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3.档案法治建设情况；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档案馆</w:t>
      </w:r>
      <w:r>
        <w:rPr>
          <w:rFonts w:hint="eastAsia" w:eastAsia="仿宋_GB2312"/>
          <w:sz w:val="32"/>
          <w:szCs w:val="32"/>
        </w:rPr>
        <w:t>档案安全管理情况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（二）市级部门、企事业单位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档案室</w:t>
      </w:r>
      <w:r>
        <w:rPr>
          <w:rFonts w:hint="eastAsia" w:eastAsia="仿宋_GB2312"/>
          <w:sz w:val="32"/>
          <w:szCs w:val="32"/>
        </w:rPr>
        <w:t>档案安全管理情况；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default" w:ascii="仿宋_GB2312" w:eastAsia="仿宋_GB2312"/>
          <w:sz w:val="32"/>
          <w:szCs w:val="32"/>
          <w:lang w:val="en" w:eastAsia="zh-CN"/>
        </w:rPr>
        <w:t>文书、照片、音视频、实物等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各类文件材料归档整理情况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档案行政执法检查是推动落实档案事业发展“十四五”规划和年度重点工作任务的有效手段，</w:t>
      </w:r>
      <w:r>
        <w:rPr>
          <w:rFonts w:hint="eastAsia" w:eastAsia="仿宋_GB2312"/>
          <w:sz w:val="32"/>
          <w:szCs w:val="32"/>
        </w:rPr>
        <w:t>被检查</w:t>
      </w:r>
      <w:r>
        <w:rPr>
          <w:rFonts w:hint="eastAsia" w:eastAsia="仿宋_GB2312"/>
          <w:sz w:val="32"/>
          <w:szCs w:val="32"/>
          <w:lang w:eastAsia="zh-CN"/>
        </w:rPr>
        <w:t>县（区）要围绕此次检查内容，</w:t>
      </w:r>
      <w:r>
        <w:rPr>
          <w:rFonts w:hint="default" w:eastAsia="仿宋_GB2312"/>
          <w:sz w:val="32"/>
          <w:szCs w:val="32"/>
          <w:lang w:val="en" w:eastAsia="zh-CN"/>
        </w:rPr>
        <w:t>抓好工作落实</w:t>
      </w:r>
      <w:r>
        <w:rPr>
          <w:rFonts w:hint="eastAsia" w:eastAsia="仿宋_GB2312"/>
          <w:sz w:val="32"/>
          <w:szCs w:val="32"/>
          <w:lang w:eastAsia="zh-CN"/>
        </w:rPr>
        <w:t>，规范馆库管理，全面梳理总结；被检查部门、企事业</w:t>
      </w:r>
      <w:r>
        <w:rPr>
          <w:rFonts w:hint="eastAsia" w:eastAsia="仿宋_GB2312"/>
          <w:sz w:val="32"/>
          <w:szCs w:val="32"/>
        </w:rPr>
        <w:t>单位要高度重视，认真自检，查缺补漏，完善提高，</w:t>
      </w:r>
      <w:r>
        <w:rPr>
          <w:rFonts w:hint="eastAsia" w:eastAsia="仿宋_GB2312"/>
          <w:sz w:val="32"/>
          <w:szCs w:val="32"/>
          <w:lang w:eastAsia="zh-CN"/>
        </w:rPr>
        <w:t>加快归档工作进度，</w:t>
      </w:r>
      <w:r>
        <w:rPr>
          <w:rFonts w:hint="eastAsia" w:eastAsia="仿宋_GB2312"/>
          <w:sz w:val="32"/>
          <w:szCs w:val="32"/>
        </w:rPr>
        <w:t>提前做好相关准备工作。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被检查</w:t>
      </w:r>
      <w:r>
        <w:rPr>
          <w:rFonts w:hint="eastAsia" w:eastAsia="仿宋_GB2312"/>
          <w:sz w:val="32"/>
          <w:szCs w:val="32"/>
          <w:lang w:eastAsia="zh-CN"/>
        </w:rPr>
        <w:t>县（区）</w:t>
      </w:r>
      <w:r>
        <w:rPr>
          <w:rFonts w:hint="eastAsia" w:eastAsia="仿宋_GB2312"/>
          <w:sz w:val="32"/>
          <w:szCs w:val="32"/>
        </w:rPr>
        <w:t>档案局（馆）、市级部门、企事业单位须填写《宝鸡市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档案行政执法检查</w:t>
      </w:r>
      <w:r>
        <w:rPr>
          <w:rFonts w:hint="eastAsia" w:eastAsia="仿宋_GB2312"/>
          <w:sz w:val="32"/>
          <w:szCs w:val="32"/>
        </w:rPr>
        <w:t>自检情况表》（</w:t>
      </w:r>
      <w:r>
        <w:rPr>
          <w:rFonts w:hint="eastAsia" w:ascii="仿宋_GB2312" w:eastAsia="仿宋_GB2312"/>
          <w:sz w:val="32"/>
          <w:szCs w:val="32"/>
        </w:rPr>
        <w:t>见附件2），</w:t>
      </w:r>
      <w:r>
        <w:rPr>
          <w:rFonts w:hint="eastAsia" w:ascii="仿宋_GB2312" w:eastAsia="仿宋_GB2312"/>
          <w:sz w:val="32"/>
          <w:szCs w:val="32"/>
          <w:lang w:eastAsia="zh-CN"/>
        </w:rPr>
        <w:t>形成书面自查总结材料，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报市档案局（馆）业务指导科。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按照行政执法检查相关要求，</w:t>
      </w:r>
      <w:r>
        <w:rPr>
          <w:rFonts w:hint="eastAsia" w:eastAsia="仿宋_GB2312"/>
          <w:sz w:val="32"/>
          <w:szCs w:val="32"/>
        </w:rPr>
        <w:t>此次检查结果将在</w:t>
      </w:r>
      <w:r>
        <w:rPr>
          <w:rFonts w:hint="eastAsia" w:eastAsia="仿宋_GB2312"/>
          <w:sz w:val="32"/>
          <w:szCs w:val="32"/>
          <w:lang w:eastAsia="zh-CN"/>
        </w:rPr>
        <w:t>陕西省行政执法综合管理监督信息系统和</w:t>
      </w:r>
      <w:r>
        <w:rPr>
          <w:rFonts w:hint="eastAsia" w:eastAsia="仿宋_GB2312"/>
          <w:sz w:val="32"/>
          <w:szCs w:val="32"/>
        </w:rPr>
        <w:t>陕西省公共信用信息平台</w:t>
      </w:r>
      <w:r>
        <w:rPr>
          <w:rFonts w:hint="eastAsia" w:eastAsia="仿宋_GB2312"/>
          <w:sz w:val="32"/>
          <w:szCs w:val="32"/>
          <w:lang w:eastAsia="zh-CN"/>
        </w:rPr>
        <w:t>公</w:t>
      </w:r>
      <w:r>
        <w:rPr>
          <w:rFonts w:hint="eastAsia" w:eastAsia="仿宋_GB2312"/>
          <w:sz w:val="32"/>
          <w:szCs w:val="32"/>
        </w:rPr>
        <w:t>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8" w:leftChars="304" w:hanging="960" w:hangingChars="3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8" w:leftChars="304" w:hanging="960" w:hangingChars="3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 宝鸡市202</w:t>
      </w:r>
      <w:r>
        <w:rPr>
          <w:rFonts w:hint="eastAsia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年档案</w:t>
      </w:r>
      <w:r>
        <w:rPr>
          <w:rFonts w:hint="eastAsia" w:ascii="仿宋_GB2312" w:eastAsia="仿宋_GB2312"/>
          <w:sz w:val="32"/>
          <w:szCs w:val="32"/>
          <w:lang w:eastAsia="zh-CN"/>
        </w:rPr>
        <w:t>行政执法检查</w:t>
      </w:r>
      <w:r>
        <w:rPr>
          <w:rFonts w:hint="eastAsia" w:ascii="仿宋_GB2312" w:eastAsia="仿宋_GB2312"/>
          <w:sz w:val="32"/>
          <w:szCs w:val="32"/>
        </w:rPr>
        <w:t>分组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1596" w:leftChars="760"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宝鸡市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3</w:t>
      </w:r>
      <w:r>
        <w:rPr>
          <w:rFonts w:hint="eastAsia" w:eastAsia="仿宋_GB2312"/>
          <w:sz w:val="32"/>
          <w:szCs w:val="32"/>
        </w:rPr>
        <w:t>年档案</w:t>
      </w:r>
      <w:r>
        <w:rPr>
          <w:rFonts w:hint="eastAsia" w:eastAsia="仿宋_GB2312"/>
          <w:sz w:val="32"/>
          <w:szCs w:val="32"/>
          <w:lang w:eastAsia="zh-CN"/>
        </w:rPr>
        <w:t>行政执法检查</w:t>
      </w:r>
      <w:r>
        <w:rPr>
          <w:rFonts w:hint="eastAsia" w:eastAsia="仿宋_GB2312"/>
          <w:sz w:val="32"/>
          <w:szCs w:val="32"/>
        </w:rPr>
        <w:t>自检情况表</w:t>
      </w: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440" w:firstLineChars="17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440" w:firstLineChars="17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宝鸡市档案局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640" w:firstLine="5120" w:firstLineChars="16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eastAsia="仿宋_GB2312"/>
          <w:sz w:val="32"/>
          <w:szCs w:val="32"/>
        </w:rPr>
        <w:t xml:space="preserve">日    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eastAsia="黑体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宝鸡市202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年档案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行政执法检查</w:t>
      </w:r>
      <w:r>
        <w:rPr>
          <w:rFonts w:hint="eastAsia" w:ascii="方正小标宋简体" w:eastAsia="方正小标宋简体"/>
          <w:sz w:val="44"/>
          <w:szCs w:val="44"/>
        </w:rPr>
        <w:t>分组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第一组（2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个单位）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组  长：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闫海成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市档案局（馆）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</w:t>
      </w:r>
      <w:r>
        <w:rPr>
          <w:rFonts w:hint="eastAsia" w:ascii="仿宋_GB2312" w:hAnsi="仿宋" w:eastAsia="仿宋_GB2312"/>
          <w:sz w:val="32"/>
          <w:szCs w:val="32"/>
        </w:rPr>
        <w:t>局（馆）长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</w:rPr>
        <w:t>刘  艳  市档案局（馆）业务指导科科长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任  佩  市委办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档案事业发展科副科长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市档案局（馆）三级主任科员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检查单位：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凤县档案局（馆）、陇县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市委组织部、市妇联、市民建、九三学社、农工民主党、市工商联、市检察院、市水利局、市卫健委、市应急管理局、市医保局、市供销社、市人防办、市红十字会、宝鸡日报社、市供电局、移动宝鸡分公司、华夏银行、市教育学院、市法律援助中心、市城建档案馆、宝鸡汽车运输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联系人：张娅         联系电话：15209179516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第二组（2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个单位）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组  长：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魏春刚</w:t>
      </w:r>
      <w:r>
        <w:rPr>
          <w:rFonts w:hint="eastAsia" w:ascii="仿宋_GB2312" w:hAnsi="楷体" w:eastAsia="仿宋_GB2312"/>
          <w:sz w:val="32"/>
          <w:szCs w:val="32"/>
        </w:rPr>
        <w:t xml:space="preserve">  市档案局（馆）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成  员：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张小峰</w:t>
      </w:r>
      <w:r>
        <w:rPr>
          <w:rFonts w:hint="eastAsia" w:ascii="仿宋_GB2312" w:hAnsi="仿宋" w:eastAsia="仿宋_GB2312"/>
          <w:sz w:val="32"/>
          <w:szCs w:val="32"/>
        </w:rPr>
        <w:t xml:space="preserve">  市档案局（馆）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数字档案科</w:t>
      </w:r>
      <w:r>
        <w:rPr>
          <w:rFonts w:hint="eastAsia" w:ascii="仿宋_GB2312" w:hAnsi="仿宋" w:eastAsia="仿宋_GB2312"/>
          <w:sz w:val="32"/>
          <w:szCs w:val="32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白晓娟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市档案局（馆）业务指导科副科长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市档案局（馆）三级主任科员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textAlignment w:val="auto"/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lang w:val="en-US" w:eastAsia="zh-CN"/>
        </w:rPr>
        <w:t>联系人：张恒       联系电话：18829381488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检查单位：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扶风县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麟游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lang w:eastAsia="zh-CN"/>
        </w:rPr>
        <w:t>县</w:t>
      </w:r>
      <w:r>
        <w:rPr>
          <w:rFonts w:hint="eastAsia" w:eastAsia="仿宋_GB2312"/>
          <w:color w:val="000000" w:themeColor="text1"/>
          <w:sz w:val="32"/>
          <w:szCs w:val="32"/>
        </w:rPr>
        <w:t>档案局（馆）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、市委党史研究室、团市委、市民革、市民进、市科协、市文联、市公安局、市林业局、市机关事务局、市科技局、市信访局、市贸促会、市烟草专卖局、市房屋征收管理办、宝鸡海关、邮政公司、财险公司、恒丰银行、市卫监所、市地下水管理监测处、宝鸡市国诚恒健盐业有限公司、宝鸡市饮食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eastAsia="仿宋_GB2312"/>
          <w:color w:val="000000" w:themeColor="text1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宝鸡市202</w:t>
      </w:r>
      <w:r>
        <w:rPr>
          <w:rFonts w:hint="eastAsia" w:ascii="方正小标宋简体" w:hAnsi="仿宋" w:eastAsia="方正小标宋简体"/>
          <w:sz w:val="36"/>
          <w:szCs w:val="36"/>
          <w:lang w:val="en" w:eastAsia="zh-CN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年档案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行政执法检查</w:t>
      </w:r>
      <w:r>
        <w:rPr>
          <w:rFonts w:hint="eastAsia" w:ascii="方正小标宋简体" w:hAnsi="仿宋" w:eastAsia="方正小标宋简体"/>
          <w:sz w:val="36"/>
          <w:szCs w:val="36"/>
        </w:rPr>
        <w:t>自检情况表</w:t>
      </w:r>
    </w:p>
    <w:tbl>
      <w:tblPr>
        <w:tblStyle w:val="3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813"/>
        <w:gridCol w:w="2229"/>
        <w:gridCol w:w="175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基本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信息</w:t>
            </w: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单位法人</w:t>
            </w:r>
          </w:p>
        </w:tc>
        <w:tc>
          <w:tcPr>
            <w:tcW w:w="2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单位统一社会信用代码</w:t>
            </w:r>
          </w:p>
        </w:tc>
        <w:tc>
          <w:tcPr>
            <w:tcW w:w="19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行政执法检查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自检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结果</w:t>
            </w: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内容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（依据检查内容填写）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自检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结果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（填写相关任务落实进展和馆室安全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管理自我评价）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5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（填写相关任务落实和馆室安全管理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自检存在问题）</w:t>
            </w:r>
          </w:p>
        </w:tc>
      </w:tr>
    </w:tbl>
    <w:p>
      <w:pPr>
        <w:tabs>
          <w:tab w:val="left" w:pos="8460"/>
          <w:tab w:val="left" w:pos="8640"/>
        </w:tabs>
        <w:spacing w:line="20" w:lineRule="exact"/>
      </w:pPr>
    </w:p>
    <w:p/>
    <w:p>
      <w:pPr>
        <w:tabs>
          <w:tab w:val="left" w:pos="7655"/>
          <w:tab w:val="left" w:pos="8505"/>
        </w:tabs>
        <w:spacing w:line="660" w:lineRule="exact"/>
        <w:ind w:firstLine="280" w:firstLineChars="100"/>
      </w:pPr>
      <w:r>
        <w:rPr>
          <w:rFonts w:hint="eastAsia" w:ascii="仿宋" w:hAnsi="仿宋" w:eastAsia="仿宋"/>
          <w:sz w:val="28"/>
          <w:szCs w:val="28"/>
        </w:rPr>
        <w:pict>
          <v:line id="_x0000_s1027" o:spid="_x0000_s1027" o:spt="20" style="position:absolute;left:0pt;margin-left:-9pt;margin-top:31.2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pict>
          <v:line id="_x0000_s1026" o:spid="_x0000_s1026" o:spt="20" style="position:absolute;left:0pt;margin-left:-9pt;margin-top:0pt;height:0pt;width:45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宝鸡市档案局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28" w:left="1588" w:header="851" w:footer="170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163" w:h="902" w:hRule="exact" w:wrap="around" w:vAnchor="text" w:hAnchor="page" w:x="8249" w:yAlign="top"/>
      <w:ind w:firstLine="840" w:firstLineChars="3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239" w:h="434" w:hRule="exact" w:wrap="around" w:vAnchor="text" w:hAnchor="margin" w:xAlign="outside" w:yAlign="top"/>
      <w:ind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9CB"/>
    <w:rsid w:val="001562C6"/>
    <w:rsid w:val="001D410D"/>
    <w:rsid w:val="00591D12"/>
    <w:rsid w:val="009A4893"/>
    <w:rsid w:val="00A54A5C"/>
    <w:rsid w:val="00E339CB"/>
    <w:rsid w:val="00F61DD3"/>
    <w:rsid w:val="0CAF6194"/>
    <w:rsid w:val="13BA89BB"/>
    <w:rsid w:val="1DF72E9D"/>
    <w:rsid w:val="1F7B56A4"/>
    <w:rsid w:val="239AB2EF"/>
    <w:rsid w:val="2ACE21DE"/>
    <w:rsid w:val="2FEFABAF"/>
    <w:rsid w:val="2FF79E4B"/>
    <w:rsid w:val="35C7BAA2"/>
    <w:rsid w:val="35FF097F"/>
    <w:rsid w:val="37D30197"/>
    <w:rsid w:val="3B36370E"/>
    <w:rsid w:val="3DDF05D4"/>
    <w:rsid w:val="3EFA7A9F"/>
    <w:rsid w:val="3F5E37B4"/>
    <w:rsid w:val="43FB6965"/>
    <w:rsid w:val="468B431B"/>
    <w:rsid w:val="48EF707C"/>
    <w:rsid w:val="4DB3E055"/>
    <w:rsid w:val="4DFF81E3"/>
    <w:rsid w:val="4FFB165A"/>
    <w:rsid w:val="52EF49B8"/>
    <w:rsid w:val="53FAFA41"/>
    <w:rsid w:val="5728726A"/>
    <w:rsid w:val="5AC13622"/>
    <w:rsid w:val="5ADF5314"/>
    <w:rsid w:val="5CBB1255"/>
    <w:rsid w:val="5DFF1FEE"/>
    <w:rsid w:val="5FBBEC63"/>
    <w:rsid w:val="60DD69D6"/>
    <w:rsid w:val="61FF2E07"/>
    <w:rsid w:val="63D04D8B"/>
    <w:rsid w:val="6567CF34"/>
    <w:rsid w:val="65986D90"/>
    <w:rsid w:val="663FF81F"/>
    <w:rsid w:val="673D10EB"/>
    <w:rsid w:val="6F63E65D"/>
    <w:rsid w:val="6F7F3F20"/>
    <w:rsid w:val="6FB5F7B5"/>
    <w:rsid w:val="6FBF88BE"/>
    <w:rsid w:val="70FF7B87"/>
    <w:rsid w:val="7272213D"/>
    <w:rsid w:val="732D5954"/>
    <w:rsid w:val="73FB6AA7"/>
    <w:rsid w:val="73FBF3F9"/>
    <w:rsid w:val="74D6339A"/>
    <w:rsid w:val="753ED8AE"/>
    <w:rsid w:val="75FF800F"/>
    <w:rsid w:val="76F54716"/>
    <w:rsid w:val="777E4920"/>
    <w:rsid w:val="77B9C4BB"/>
    <w:rsid w:val="77BFE47E"/>
    <w:rsid w:val="79AFE2F3"/>
    <w:rsid w:val="79D76301"/>
    <w:rsid w:val="7B4F7502"/>
    <w:rsid w:val="7BEFFA6F"/>
    <w:rsid w:val="7BF739B0"/>
    <w:rsid w:val="7BFC6415"/>
    <w:rsid w:val="7BFDAC56"/>
    <w:rsid w:val="7BFF7F4A"/>
    <w:rsid w:val="7C76AF3D"/>
    <w:rsid w:val="7C9589F3"/>
    <w:rsid w:val="7CEFE3B9"/>
    <w:rsid w:val="7D1B533D"/>
    <w:rsid w:val="7DAFCCF7"/>
    <w:rsid w:val="7DCF3D95"/>
    <w:rsid w:val="7DF76743"/>
    <w:rsid w:val="7E7B8401"/>
    <w:rsid w:val="7E7FF2A1"/>
    <w:rsid w:val="7EDD41D6"/>
    <w:rsid w:val="7EFFA400"/>
    <w:rsid w:val="7F151FA7"/>
    <w:rsid w:val="7F5E9F5E"/>
    <w:rsid w:val="7F7BC902"/>
    <w:rsid w:val="7F7F1514"/>
    <w:rsid w:val="7F7FB289"/>
    <w:rsid w:val="7FBA4699"/>
    <w:rsid w:val="7FFBB2AF"/>
    <w:rsid w:val="7FFD9908"/>
    <w:rsid w:val="7FFE0426"/>
    <w:rsid w:val="7FFF0832"/>
    <w:rsid w:val="7FFFC46D"/>
    <w:rsid w:val="8B7ABC59"/>
    <w:rsid w:val="8CE7E4AA"/>
    <w:rsid w:val="9A7E567E"/>
    <w:rsid w:val="9F3FBEA7"/>
    <w:rsid w:val="9F7C8D89"/>
    <w:rsid w:val="A4B21F04"/>
    <w:rsid w:val="A9BAE93C"/>
    <w:rsid w:val="ABC2F941"/>
    <w:rsid w:val="ACE239C2"/>
    <w:rsid w:val="B2BF74A6"/>
    <w:rsid w:val="B4FE9CC3"/>
    <w:rsid w:val="B7DD6281"/>
    <w:rsid w:val="BEAB9F38"/>
    <w:rsid w:val="BEF72DAB"/>
    <w:rsid w:val="BFF35C34"/>
    <w:rsid w:val="CBB50F96"/>
    <w:rsid w:val="CDBF3048"/>
    <w:rsid w:val="CFB7137D"/>
    <w:rsid w:val="CFB9A4EF"/>
    <w:rsid w:val="CFFF64C5"/>
    <w:rsid w:val="D4DF11BC"/>
    <w:rsid w:val="D8D578DF"/>
    <w:rsid w:val="DB6F338A"/>
    <w:rsid w:val="DBFF6930"/>
    <w:rsid w:val="DDCFD363"/>
    <w:rsid w:val="DEBF5CB6"/>
    <w:rsid w:val="DEEB363A"/>
    <w:rsid w:val="DEFEE66D"/>
    <w:rsid w:val="DF5AF7AD"/>
    <w:rsid w:val="DF7DDCA1"/>
    <w:rsid w:val="DF9E48DA"/>
    <w:rsid w:val="DFDBE1A6"/>
    <w:rsid w:val="DFEF4144"/>
    <w:rsid w:val="DFFE06B4"/>
    <w:rsid w:val="DFFE2449"/>
    <w:rsid w:val="E3DE7001"/>
    <w:rsid w:val="E5A7DB2D"/>
    <w:rsid w:val="E76939F7"/>
    <w:rsid w:val="E7DFBE2C"/>
    <w:rsid w:val="E9EBF738"/>
    <w:rsid w:val="EBCE1B22"/>
    <w:rsid w:val="ED988179"/>
    <w:rsid w:val="EDDD031C"/>
    <w:rsid w:val="EDFE9F48"/>
    <w:rsid w:val="EEE19DCD"/>
    <w:rsid w:val="EF7B776B"/>
    <w:rsid w:val="EFB60F30"/>
    <w:rsid w:val="EFCF756E"/>
    <w:rsid w:val="F3D1FA78"/>
    <w:rsid w:val="F4EF1E4A"/>
    <w:rsid w:val="F6ABD5D4"/>
    <w:rsid w:val="F6FFD432"/>
    <w:rsid w:val="F75704F5"/>
    <w:rsid w:val="F7BDCF26"/>
    <w:rsid w:val="F7F5BD51"/>
    <w:rsid w:val="FAEF604D"/>
    <w:rsid w:val="FB77B6E2"/>
    <w:rsid w:val="FD59911F"/>
    <w:rsid w:val="FD691272"/>
    <w:rsid w:val="FD9FDF53"/>
    <w:rsid w:val="FDAB8AFD"/>
    <w:rsid w:val="FDEDCCF5"/>
    <w:rsid w:val="FDF7CC98"/>
    <w:rsid w:val="FDFA4F84"/>
    <w:rsid w:val="FEBA83A4"/>
    <w:rsid w:val="FEF7F58D"/>
    <w:rsid w:val="FEFEBD5F"/>
    <w:rsid w:val="FF37B217"/>
    <w:rsid w:val="FF7DC325"/>
    <w:rsid w:val="FFB45028"/>
    <w:rsid w:val="FFEB2C25"/>
    <w:rsid w:val="FFFCFAE4"/>
    <w:rsid w:val="FFFDE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</Words>
  <Characters>1181</Characters>
  <Lines>9</Lines>
  <Paragraphs>2</Paragraphs>
  <TotalTime>4</TotalTime>
  <ScaleCrop>false</ScaleCrop>
  <LinksUpToDate>false</LinksUpToDate>
  <CharactersWithSpaces>1386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2021-06-19T14:51:00Z</dcterms:created>
  <dc:creator>lenovo</dc:creator>
  <cp:lastModifiedBy>kylin</cp:lastModifiedBy>
  <cp:lastPrinted>2022-07-03T07:47:00Z</cp:lastPrinted>
  <dcterms:modified xsi:type="dcterms:W3CDTF">2023-08-17T15:28:17Z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